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AC708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32A7D" w:rsidRDefault="00032A7D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</w:p>
    <w:p w:rsidR="00F24E1D" w:rsidRPr="00EB2C2B" w:rsidRDefault="00272301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 xml:space="preserve">ЦЕНЫ 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И ИНДЕКСЫ </w:t>
      </w:r>
      <w:r w:rsidR="00032A7D" w:rsidRPr="00505864">
        <w:rPr>
          <w:rFonts w:ascii="Arial" w:hAnsi="Arial" w:cs="Arial"/>
          <w:color w:val="363194"/>
          <w:sz w:val="32"/>
          <w:szCs w:val="32"/>
        </w:rPr>
        <w:t>ПОТРЕБИТЕЛЬСКИ</w:t>
      </w:r>
      <w:r w:rsidR="00032A7D">
        <w:rPr>
          <w:rFonts w:ascii="Arial" w:hAnsi="Arial" w:cs="Arial"/>
          <w:color w:val="363194"/>
          <w:sz w:val="32"/>
          <w:szCs w:val="32"/>
        </w:rPr>
        <w:t xml:space="preserve">Х </w:t>
      </w:r>
      <w:r w:rsidR="00573033">
        <w:rPr>
          <w:rFonts w:ascii="Arial" w:hAnsi="Arial" w:cs="Arial"/>
          <w:color w:val="363194"/>
          <w:sz w:val="32"/>
          <w:szCs w:val="32"/>
        </w:rPr>
        <w:t xml:space="preserve">ЦЕН </w:t>
      </w:r>
      <w:r w:rsidRPr="00505864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ОТДЕЛЬНЫЕ </w:t>
      </w:r>
      <w:r w:rsidRPr="00505864">
        <w:rPr>
          <w:rFonts w:ascii="Arial" w:hAnsi="Arial" w:cs="Arial"/>
          <w:color w:val="363194"/>
          <w:sz w:val="32"/>
          <w:szCs w:val="32"/>
        </w:rPr>
        <w:t>ТОВАР</w:t>
      </w:r>
      <w:r w:rsidR="00032A7D">
        <w:rPr>
          <w:rFonts w:ascii="Arial" w:hAnsi="Arial" w:cs="Arial"/>
          <w:color w:val="363194"/>
          <w:sz w:val="32"/>
          <w:szCs w:val="32"/>
        </w:rPr>
        <w:t>Ы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И УСЛУГ</w:t>
      </w:r>
      <w:r w:rsidR="00032A7D">
        <w:rPr>
          <w:rFonts w:ascii="Arial" w:hAnsi="Arial" w:cs="Arial"/>
          <w:color w:val="363194"/>
          <w:sz w:val="32"/>
          <w:szCs w:val="32"/>
        </w:rPr>
        <w:t>И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</w:t>
      </w:r>
      <w:r w:rsidR="00573033">
        <w:rPr>
          <w:rFonts w:ascii="Arial" w:hAnsi="Arial" w:cs="Arial"/>
          <w:color w:val="363194"/>
          <w:sz w:val="32"/>
          <w:szCs w:val="32"/>
        </w:rPr>
        <w:t>М</w:t>
      </w:r>
      <w:r w:rsidRPr="00505864">
        <w:rPr>
          <w:rFonts w:ascii="Arial" w:hAnsi="Arial" w:cs="Arial"/>
          <w:color w:val="363194"/>
          <w:sz w:val="32"/>
          <w:szCs w:val="32"/>
        </w:rPr>
        <w:t>ОРДОВИЯ</w:t>
      </w:r>
      <w:r w:rsidR="00D50B74">
        <w:rPr>
          <w:rFonts w:ascii="Arial" w:hAnsi="Arial" w:cs="Arial"/>
          <w:color w:val="363194"/>
          <w:sz w:val="32"/>
          <w:szCs w:val="32"/>
        </w:rPr>
        <w:t xml:space="preserve"> </w:t>
      </w:r>
      <w:r w:rsidR="00032A7D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  <w:r w:rsidR="008F7445">
        <w:rPr>
          <w:rFonts w:ascii="Arial" w:hAnsi="Arial" w:cs="Arial"/>
          <w:color w:val="363194"/>
          <w:sz w:val="32"/>
          <w:szCs w:val="32"/>
        </w:rPr>
        <w:t>14</w:t>
      </w:r>
      <w:r w:rsidR="00590D27">
        <w:rPr>
          <w:rFonts w:ascii="Arial" w:hAnsi="Arial" w:cs="Arial"/>
          <w:color w:val="363194"/>
          <w:sz w:val="32"/>
          <w:szCs w:val="32"/>
        </w:rPr>
        <w:t xml:space="preserve"> ОК</w:t>
      </w:r>
      <w:r w:rsidR="0006595D">
        <w:rPr>
          <w:rFonts w:ascii="Arial" w:hAnsi="Arial" w:cs="Arial"/>
          <w:color w:val="363194"/>
          <w:sz w:val="32"/>
          <w:szCs w:val="32"/>
        </w:rPr>
        <w:t>ТЯБРЯ</w:t>
      </w:r>
      <w:r w:rsidR="00AC5A8E" w:rsidRPr="00EB2C2B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Spec="center" w:tblpY="1"/>
        <w:tblOverlap w:val="never"/>
        <w:tblW w:w="1059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43"/>
      </w:tblGrid>
      <w:tr w:rsidR="00272301" w:rsidRPr="00711B8F" w:rsidTr="0052262B">
        <w:trPr>
          <w:trHeight w:val="828"/>
          <w:tblHeader/>
        </w:trPr>
        <w:tc>
          <w:tcPr>
            <w:tcW w:w="6912" w:type="dxa"/>
            <w:shd w:val="clear" w:color="auto" w:fill="EBEBEB"/>
            <w:vAlign w:val="center"/>
          </w:tcPr>
          <w:p w:rsidR="00272301" w:rsidRPr="00BA03B4" w:rsidRDefault="001A2605" w:rsidP="00AD0E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08542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8F7445" w:rsidRPr="00711B8F" w:rsidTr="0052262B">
        <w:trPr>
          <w:trHeight w:val="195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16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  <w:vAlign w:val="center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21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8F7445" w:rsidRPr="00711B8F" w:rsidTr="0052262B">
        <w:trPr>
          <w:trHeight w:val="96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фруктово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8F7445" w:rsidRPr="00711B8F" w:rsidTr="0052262B">
        <w:trPr>
          <w:trHeight w:val="118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ядрица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8F7445" w:rsidRPr="00711B8F" w:rsidTr="0052262B">
        <w:trPr>
          <w:trHeight w:val="194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8F7445" w:rsidRPr="00711B8F" w:rsidTr="0052262B">
        <w:trPr>
          <w:trHeight w:val="254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8F7445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  <w:vAlign w:val="bottom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F24E1D" w:rsidRPr="00711B8F" w:rsidTr="009D27C4">
        <w:trPr>
          <w:trHeight w:val="307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8F7445" w:rsidRPr="00711B8F" w:rsidTr="0052262B">
        <w:trPr>
          <w:trHeight w:val="204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41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</w:p>
        </w:tc>
      </w:tr>
      <w:tr w:rsidR="008F7445" w:rsidRPr="00711B8F" w:rsidTr="0052262B">
        <w:trPr>
          <w:trHeight w:val="236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8F7445" w:rsidRPr="00711B8F" w:rsidTr="0052262B">
        <w:trPr>
          <w:trHeight w:val="188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</w:tr>
      <w:tr w:rsidR="008F7445" w:rsidRPr="00711B8F" w:rsidTr="0052262B">
        <w:trPr>
          <w:trHeight w:val="126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 w:rsidP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212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8F7445" w:rsidRPr="00711B8F" w:rsidTr="0052262B">
        <w:trPr>
          <w:trHeight w:val="220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</w:tr>
      <w:tr w:rsidR="008F7445" w:rsidRPr="00711B8F" w:rsidTr="0052262B">
        <w:trPr>
          <w:trHeight w:val="171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84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90D27">
        <w:trPr>
          <w:trHeight w:val="176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271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8F7445" w:rsidRPr="00711B8F" w:rsidTr="0052262B">
        <w:trPr>
          <w:trHeight w:val="47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8F7445" w:rsidRPr="00AF0218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24E1D" w:rsidRPr="00711B8F" w:rsidTr="009D27C4">
        <w:trPr>
          <w:trHeight w:val="33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F12EA6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8F7445" w:rsidRPr="00711B8F" w:rsidTr="0052262B">
        <w:trPr>
          <w:trHeight w:val="33"/>
        </w:trPr>
        <w:tc>
          <w:tcPr>
            <w:tcW w:w="6912" w:type="dxa"/>
          </w:tcPr>
          <w:p w:rsidR="008F7445" w:rsidRPr="00810EEA" w:rsidRDefault="008F7445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8F7445" w:rsidRPr="008F7445" w:rsidRDefault="008F744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F7445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  <w:bookmarkStart w:id="0" w:name="_GoBack"/>
      <w:bookmarkEnd w:id="0"/>
    </w:p>
    <w:sectPr w:rsidR="00223533" w:rsidRPr="004F66B3" w:rsidSect="00C7578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7" w:rsidRDefault="009A5BD7" w:rsidP="00223533">
      <w:pPr>
        <w:spacing w:after="0" w:line="240" w:lineRule="auto"/>
      </w:pPr>
      <w:r>
        <w:separator/>
      </w:r>
    </w:p>
  </w:endnote>
  <w:end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3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82A2E"/>
        <w:sz w:val="24"/>
        <w:szCs w:val="24"/>
      </w:rPr>
    </w:sdtEndPr>
    <w:sdtContent>
      <w:p w:rsidR="009A5BD7" w:rsidRPr="00C75780" w:rsidRDefault="009A5BD7">
        <w:pPr>
          <w:pStyle w:val="ad"/>
          <w:jc w:val="right"/>
          <w:rPr>
            <w:rFonts w:ascii="Arial" w:hAnsi="Arial" w:cs="Arial"/>
            <w:noProof/>
            <w:color w:val="282A2E"/>
            <w:sz w:val="24"/>
            <w:szCs w:val="24"/>
          </w:rPr>
        </w:pP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begin"/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instrText>PAGE   \* MERGEFORMAT</w:instrTex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separate"/>
        </w:r>
        <w:r w:rsidR="008F7445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end"/>
        </w:r>
      </w:p>
    </w:sdtContent>
  </w:sdt>
  <w:p w:rsidR="009A5BD7" w:rsidRDefault="009A5B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7" w:rsidRDefault="009A5BD7" w:rsidP="00223533">
      <w:pPr>
        <w:spacing w:after="0" w:line="240" w:lineRule="auto"/>
      </w:pPr>
      <w:r>
        <w:separator/>
      </w:r>
    </w:p>
  </w:footnote>
  <w:foot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32A7D"/>
    <w:rsid w:val="000406A0"/>
    <w:rsid w:val="00056199"/>
    <w:rsid w:val="0006595D"/>
    <w:rsid w:val="00085420"/>
    <w:rsid w:val="000900DA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016D0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A5023"/>
    <w:rsid w:val="003F304B"/>
    <w:rsid w:val="003F544B"/>
    <w:rsid w:val="004514F3"/>
    <w:rsid w:val="004645F2"/>
    <w:rsid w:val="004B240E"/>
    <w:rsid w:val="004D71AA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90D27"/>
    <w:rsid w:val="005C0673"/>
    <w:rsid w:val="005E1111"/>
    <w:rsid w:val="005F4483"/>
    <w:rsid w:val="00636674"/>
    <w:rsid w:val="00682A90"/>
    <w:rsid w:val="006C281B"/>
    <w:rsid w:val="00711B8F"/>
    <w:rsid w:val="00713509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8F7445"/>
    <w:rsid w:val="00900671"/>
    <w:rsid w:val="009531A2"/>
    <w:rsid w:val="009A5BD7"/>
    <w:rsid w:val="009D27C4"/>
    <w:rsid w:val="009E3A87"/>
    <w:rsid w:val="009F4A05"/>
    <w:rsid w:val="00A45F63"/>
    <w:rsid w:val="00A53407"/>
    <w:rsid w:val="00A55856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A03B4"/>
    <w:rsid w:val="00C75780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B995-B692-438F-BD54-D9C9AA9C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92</cp:revision>
  <cp:lastPrinted>2024-09-10T08:13:00Z</cp:lastPrinted>
  <dcterms:created xsi:type="dcterms:W3CDTF">2023-12-04T14:12:00Z</dcterms:created>
  <dcterms:modified xsi:type="dcterms:W3CDTF">2024-10-15T09:45:00Z</dcterms:modified>
</cp:coreProperties>
</file>